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13409F">
                <w:t>TRANS/WP.29/2016/37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568C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3568CC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13409F">
              <w:t xml:space="preserve">11 </w:t>
            </w:r>
            <w:proofErr w:type="spellStart"/>
            <w:r w:rsidR="0013409F">
              <w:t>April</w:t>
            </w:r>
            <w:proofErr w:type="spellEnd"/>
            <w:r w:rsidR="0013409F">
              <w:t xml:space="preserve"> 2016</w:t>
            </w:r>
            <w:r>
              <w:fldChar w:fldCharType="end"/>
            </w:r>
          </w:p>
          <w:p w:rsidR="00A658DB" w:rsidRPr="00245892" w:rsidRDefault="00A658DB" w:rsidP="007B199D">
            <w:proofErr w:type="spellStart"/>
            <w:r w:rsidRPr="00245892">
              <w:t>Russian</w:t>
            </w:r>
            <w:proofErr w:type="spellEnd"/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568C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3409F" w:rsidRPr="0013409F" w:rsidRDefault="0013409F" w:rsidP="0013409F">
      <w:pPr>
        <w:spacing w:before="120" w:after="120" w:line="240" w:lineRule="auto"/>
        <w:rPr>
          <w:sz w:val="28"/>
          <w:szCs w:val="28"/>
        </w:rPr>
      </w:pPr>
      <w:r w:rsidRPr="0013409F">
        <w:rPr>
          <w:sz w:val="28"/>
          <w:szCs w:val="28"/>
        </w:rPr>
        <w:t>Комитет по внутреннему транспорту</w:t>
      </w:r>
    </w:p>
    <w:p w:rsidR="0013409F" w:rsidRPr="0013409F" w:rsidRDefault="0013409F" w:rsidP="0013409F">
      <w:pPr>
        <w:spacing w:after="120" w:line="240" w:lineRule="auto"/>
        <w:rPr>
          <w:b/>
          <w:bCs/>
          <w:sz w:val="24"/>
          <w:szCs w:val="24"/>
        </w:rPr>
      </w:pPr>
      <w:r w:rsidRPr="0013409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3409F">
        <w:rPr>
          <w:b/>
          <w:bCs/>
          <w:sz w:val="24"/>
          <w:szCs w:val="24"/>
        </w:rPr>
        <w:t>в области транспортных средств</w:t>
      </w:r>
    </w:p>
    <w:p w:rsidR="0013409F" w:rsidRPr="0013409F" w:rsidRDefault="0013409F" w:rsidP="0013409F">
      <w:pPr>
        <w:spacing w:line="240" w:lineRule="auto"/>
        <w:rPr>
          <w:b/>
          <w:bCs/>
        </w:rPr>
      </w:pPr>
      <w:r w:rsidRPr="0013409F">
        <w:rPr>
          <w:b/>
          <w:bCs/>
        </w:rPr>
        <w:t>169-я сессия</w:t>
      </w:r>
    </w:p>
    <w:p w:rsidR="0013409F" w:rsidRPr="0013409F" w:rsidRDefault="0013409F" w:rsidP="0013409F">
      <w:pPr>
        <w:spacing w:line="240" w:lineRule="auto"/>
      </w:pPr>
      <w:r w:rsidRPr="0013409F">
        <w:t>Женева, 21–24 июня 2016 года</w:t>
      </w:r>
    </w:p>
    <w:p w:rsidR="0013409F" w:rsidRPr="0013409F" w:rsidRDefault="0013409F" w:rsidP="0013409F">
      <w:pPr>
        <w:spacing w:line="240" w:lineRule="auto"/>
      </w:pPr>
      <w:r w:rsidRPr="0013409F">
        <w:t>Пункт 4.6.5 предварительной повестки дня</w:t>
      </w:r>
    </w:p>
    <w:p w:rsidR="0013409F" w:rsidRPr="0013409F" w:rsidRDefault="0013409F" w:rsidP="0013409F">
      <w:pPr>
        <w:spacing w:line="240" w:lineRule="auto"/>
        <w:rPr>
          <w:b/>
          <w:bCs/>
        </w:rPr>
      </w:pPr>
      <w:r w:rsidRPr="0013409F">
        <w:rPr>
          <w:b/>
          <w:bCs/>
        </w:rPr>
        <w:t>Соглашение 1958 года − Рассмотрение проектов поправок</w:t>
      </w:r>
    </w:p>
    <w:p w:rsidR="00A658DB" w:rsidRPr="0013409F" w:rsidRDefault="0013409F" w:rsidP="0013409F">
      <w:pPr>
        <w:spacing w:line="240" w:lineRule="auto"/>
      </w:pPr>
      <w:r w:rsidRPr="0013409F">
        <w:rPr>
          <w:b/>
          <w:bCs/>
        </w:rPr>
        <w:t>к существующим правилам, представленных GR</w:t>
      </w:r>
      <w:r w:rsidRPr="0013409F">
        <w:rPr>
          <w:b/>
          <w:bCs/>
          <w:lang w:val="en-US"/>
        </w:rPr>
        <w:t>SP</w:t>
      </w:r>
    </w:p>
    <w:p w:rsidR="0013409F" w:rsidRPr="0013409F" w:rsidRDefault="0013409F" w:rsidP="0013409F">
      <w:pPr>
        <w:pStyle w:val="HChGR"/>
      </w:pPr>
      <w:r>
        <w:tab/>
      </w:r>
      <w:r>
        <w:tab/>
      </w:r>
      <w:r w:rsidRPr="0013409F">
        <w:t>Предложение по дополнению 11 к поправкам серии 04 к Правилам № 44 (детские удерживающие системы)</w:t>
      </w:r>
    </w:p>
    <w:p w:rsidR="0013409F" w:rsidRPr="0013409F" w:rsidRDefault="0013409F" w:rsidP="0013409F">
      <w:pPr>
        <w:pStyle w:val="H1GR"/>
      </w:pPr>
      <w:r>
        <w:tab/>
      </w:r>
      <w:r>
        <w:tab/>
      </w:r>
      <w:r w:rsidRPr="0013409F">
        <w:t>Представлено Рабочей группой по пассивной безопасности</w:t>
      </w:r>
      <w:r w:rsidRPr="0013409F">
        <w:rPr>
          <w:b w:val="0"/>
          <w:sz w:val="20"/>
        </w:rPr>
        <w:footnoteReference w:customMarkFollows="1" w:id="1"/>
        <w:t>*</w:t>
      </w:r>
    </w:p>
    <w:p w:rsidR="0013409F" w:rsidRDefault="0013409F" w:rsidP="0013409F">
      <w:pPr>
        <w:pStyle w:val="SingleTxtGR"/>
      </w:pPr>
      <w:r>
        <w:tab/>
      </w:r>
      <w:r w:rsidRPr="0013409F">
        <w:t>Воспроизведенный ниже текст был принят Рабочей группой по пассивной безопасности (GR</w:t>
      </w:r>
      <w:r w:rsidRPr="0013409F">
        <w:rPr>
          <w:lang w:val="en-US"/>
        </w:rPr>
        <w:t>SP</w:t>
      </w:r>
      <w:r w:rsidRPr="0013409F">
        <w:t>) на ее пятьдесят восьмой сессии (ECE/TRANS/WP.29/</w:t>
      </w:r>
      <w:r w:rsidR="0079735D" w:rsidRPr="0079735D">
        <w:t xml:space="preserve"> </w:t>
      </w:r>
      <w:r w:rsidRPr="0013409F">
        <w:t>GR</w:t>
      </w:r>
      <w:r w:rsidRPr="0013409F">
        <w:rPr>
          <w:lang w:val="en-US"/>
        </w:rPr>
        <w:t>SP</w:t>
      </w:r>
      <w:r w:rsidRPr="0013409F">
        <w:t xml:space="preserve">/58, пункты 33 и 34). В его основу положены документы </w:t>
      </w:r>
      <w:r w:rsidRPr="0013409F">
        <w:rPr>
          <w:lang w:val="fr-CH"/>
        </w:rPr>
        <w:t>ECE</w:t>
      </w:r>
      <w:r w:rsidRPr="0013409F">
        <w:t>/</w:t>
      </w:r>
      <w:r w:rsidRPr="0013409F">
        <w:rPr>
          <w:lang w:val="fr-CH"/>
        </w:rPr>
        <w:t>TRANS</w:t>
      </w:r>
      <w:r w:rsidRPr="0013409F">
        <w:t>/</w:t>
      </w:r>
      <w:r w:rsidR="0079735D" w:rsidRPr="0079735D">
        <w:t xml:space="preserve"> </w:t>
      </w:r>
      <w:r w:rsidRPr="0013409F">
        <w:rPr>
          <w:lang w:val="fr-CH"/>
        </w:rPr>
        <w:t>WP</w:t>
      </w:r>
      <w:r w:rsidRPr="0013409F">
        <w:t>.29/</w:t>
      </w:r>
      <w:r w:rsidRPr="0013409F">
        <w:rPr>
          <w:lang w:val="fr-CH"/>
        </w:rPr>
        <w:t>GRSP</w:t>
      </w:r>
      <w:r w:rsidRPr="0013409F">
        <w:t xml:space="preserve">/2015/32 и </w:t>
      </w:r>
      <w:r w:rsidRPr="0013409F">
        <w:rPr>
          <w:lang w:val="fr-CH"/>
        </w:rPr>
        <w:t>ECE</w:t>
      </w:r>
      <w:r w:rsidRPr="0013409F">
        <w:t>/</w:t>
      </w:r>
      <w:r w:rsidRPr="0013409F">
        <w:rPr>
          <w:lang w:val="fr-CH"/>
        </w:rPr>
        <w:t>TRANS</w:t>
      </w:r>
      <w:r w:rsidRPr="0013409F">
        <w:t>/</w:t>
      </w:r>
      <w:r w:rsidRPr="0013409F">
        <w:rPr>
          <w:lang w:val="fr-CH"/>
        </w:rPr>
        <w:t>WP</w:t>
      </w:r>
      <w:r w:rsidRPr="0013409F">
        <w:t>.29/</w:t>
      </w:r>
      <w:r w:rsidRPr="0013409F">
        <w:rPr>
          <w:lang w:val="fr-CH"/>
        </w:rPr>
        <w:t>GRSP</w:t>
      </w:r>
      <w:r w:rsidRPr="0013409F">
        <w:t xml:space="preserve">/2015/33 с поправками, которые содержатся в приложении </w:t>
      </w:r>
      <w:r w:rsidRPr="0013409F">
        <w:rPr>
          <w:lang w:val="en-US"/>
        </w:rPr>
        <w:t>II</w:t>
      </w:r>
      <w:r w:rsidRPr="0013409F">
        <w:t xml:space="preserve"> к докладу. Он представляется Всемирному форуму для согласования правил в области транспортных средств (WP.29) и Административному комитету АС.1 для рассмотрения.</w:t>
      </w:r>
    </w:p>
    <w:p w:rsidR="0013409F" w:rsidRDefault="0013409F">
      <w:pPr>
        <w:spacing w:line="240" w:lineRule="auto"/>
      </w:pPr>
      <w:r>
        <w:br w:type="page"/>
      </w:r>
    </w:p>
    <w:p w:rsidR="0013409F" w:rsidRPr="0013409F" w:rsidRDefault="0013409F" w:rsidP="0013409F">
      <w:pPr>
        <w:pStyle w:val="HChGR"/>
      </w:pPr>
      <w:r>
        <w:lastRenderedPageBreak/>
        <w:tab/>
      </w:r>
      <w:r>
        <w:tab/>
      </w:r>
      <w:r w:rsidRPr="0013409F">
        <w:t xml:space="preserve">Дополнение 11 к поправкам серии 04 </w:t>
      </w:r>
      <w:r w:rsidR="00FD3066" w:rsidRPr="00FD3066">
        <w:br/>
      </w:r>
      <w:r w:rsidRPr="0013409F">
        <w:t>к Правилам №</w:t>
      </w:r>
      <w:r w:rsidR="00FD3066">
        <w:rPr>
          <w:lang w:val="en-US"/>
        </w:rPr>
        <w:t> </w:t>
      </w:r>
      <w:r w:rsidRPr="0013409F">
        <w:t>44 (детские удерживающие системы)</w:t>
      </w:r>
    </w:p>
    <w:p w:rsidR="0013409F" w:rsidRPr="0013409F" w:rsidRDefault="0013409F" w:rsidP="0013409F">
      <w:pPr>
        <w:pStyle w:val="SingleTxtGR"/>
      </w:pPr>
      <w:bookmarkStart w:id="3" w:name="lt_pId1015"/>
      <w:r w:rsidRPr="0013409F">
        <w:rPr>
          <w:i/>
        </w:rPr>
        <w:t xml:space="preserve">Пункт 2.8.8 </w:t>
      </w:r>
      <w:r w:rsidRPr="0013409F">
        <w:t>изменить следующим образом:</w:t>
      </w:r>
      <w:bookmarkEnd w:id="3"/>
    </w:p>
    <w:p w:rsidR="0013409F" w:rsidRPr="0013409F" w:rsidRDefault="0013409F" w:rsidP="0013409F">
      <w:pPr>
        <w:pStyle w:val="SingleTxtGR"/>
        <w:tabs>
          <w:tab w:val="clear" w:pos="1701"/>
        </w:tabs>
        <w:ind w:left="2268" w:hanging="1134"/>
        <w:rPr>
          <w:bCs/>
        </w:rPr>
      </w:pPr>
      <w:r w:rsidRPr="0013409F">
        <w:t>«2.8.8</w:t>
      </w:r>
      <w:r w:rsidRPr="0013409F">
        <w:tab/>
      </w:r>
      <w:bookmarkStart w:id="4" w:name="lt_pId1017"/>
      <w:r w:rsidR="00FA511E">
        <w:t>"</w:t>
      </w:r>
      <w:r w:rsidRPr="0013409F">
        <w:rPr>
          <w:i/>
        </w:rPr>
        <w:t>Направляющая лямка</w:t>
      </w:r>
      <w:r w:rsidR="00FA511E">
        <w:t xml:space="preserve">" </w:t>
      </w:r>
      <w:r w:rsidRPr="0013409F">
        <w:t xml:space="preserve">означает лямку </w:t>
      </w:r>
      <w:r w:rsidRPr="0013409F">
        <w:rPr>
          <w:bCs/>
        </w:rPr>
        <w:t>или устройство, удерживающие плечевую лямку ремня безопасности для взрослых в положении, в котором ее можно использовать для детей, причем фактическое положение, в котором плечевая лямка изменяет направление, может быть отрегулировано с помощью устройства, передвигаемого вверх или вниз по лямке в зависимости от местоположения плеча и затем фиксируемого в этом положении.</w:t>
      </w:r>
      <w:bookmarkEnd w:id="4"/>
      <w:r w:rsidRPr="0013409F">
        <w:rPr>
          <w:bCs/>
        </w:rPr>
        <w:t xml:space="preserve"> </w:t>
      </w:r>
      <w:bookmarkStart w:id="5" w:name="lt_pId1018"/>
      <w:r w:rsidRPr="0013409F">
        <w:rPr>
          <w:bCs/>
        </w:rPr>
        <w:t>Направляющая лямка не должна подвергаться значительной динамической нагрузке.</w:t>
      </w:r>
      <w:bookmarkEnd w:id="5"/>
      <w:r w:rsidRPr="0013409F">
        <w:rPr>
          <w:bCs/>
        </w:rPr>
        <w:t xml:space="preserve"> </w:t>
      </w:r>
      <w:bookmarkStart w:id="6" w:name="lt_pId1019"/>
      <w:r w:rsidRPr="0013409F">
        <w:rPr>
          <w:bCs/>
        </w:rPr>
        <w:t>Направляющая лямка рассматривается как составной элемент детской удерживающей системы и не может официально утверждаться отдельно в качестве детской удерживающей системы в соответствии с настоящими Правилами».</w:t>
      </w:r>
      <w:bookmarkEnd w:id="6"/>
      <w:r w:rsidRPr="0013409F">
        <w:rPr>
          <w:bCs/>
        </w:rPr>
        <w:t xml:space="preserve"> </w:t>
      </w:r>
    </w:p>
    <w:p w:rsidR="0013409F" w:rsidRPr="0013409F" w:rsidRDefault="0013409F" w:rsidP="0013409F">
      <w:pPr>
        <w:pStyle w:val="SingleTxtGR"/>
        <w:rPr>
          <w:bCs/>
          <w:i/>
        </w:rPr>
      </w:pPr>
      <w:bookmarkStart w:id="7" w:name="lt_pId1004"/>
      <w:r w:rsidRPr="0013409F">
        <w:rPr>
          <w:bCs/>
          <w:i/>
        </w:rPr>
        <w:t xml:space="preserve">Включить новый пункт 4.9 </w:t>
      </w:r>
      <w:r w:rsidRPr="0013409F">
        <w:rPr>
          <w:bCs/>
        </w:rPr>
        <w:t>следующего содержания:</w:t>
      </w:r>
      <w:bookmarkEnd w:id="7"/>
    </w:p>
    <w:p w:rsidR="0013409F" w:rsidRPr="0013409F" w:rsidRDefault="0013409F" w:rsidP="00FA511E">
      <w:pPr>
        <w:pStyle w:val="SingleTxtGR"/>
        <w:tabs>
          <w:tab w:val="clear" w:pos="1701"/>
        </w:tabs>
        <w:ind w:left="2268" w:hanging="1134"/>
        <w:rPr>
          <w:bCs/>
        </w:rPr>
      </w:pPr>
      <w:r w:rsidRPr="0013409F">
        <w:rPr>
          <w:bCs/>
        </w:rPr>
        <w:t>«4.9</w:t>
      </w:r>
      <w:r w:rsidRPr="0013409F">
        <w:rPr>
          <w:bCs/>
        </w:rPr>
        <w:tab/>
      </w:r>
      <w:bookmarkStart w:id="8" w:name="lt_pId1006"/>
      <w:r w:rsidRPr="0013409F">
        <w:rPr>
          <w:bCs/>
        </w:rPr>
        <w:t xml:space="preserve">Маркировка </w:t>
      </w:r>
      <w:proofErr w:type="spellStart"/>
      <w:r w:rsidRPr="0013409F">
        <w:rPr>
          <w:bCs/>
        </w:rPr>
        <w:t>бустерной</w:t>
      </w:r>
      <w:proofErr w:type="spellEnd"/>
      <w:r w:rsidRPr="0013409F">
        <w:rPr>
          <w:bCs/>
        </w:rPr>
        <w:t xml:space="preserve"> подушки без спинки</w:t>
      </w:r>
      <w:bookmarkEnd w:id="8"/>
    </w:p>
    <w:p w:rsidR="0013409F" w:rsidRDefault="0013409F" w:rsidP="00FA511E">
      <w:pPr>
        <w:pStyle w:val="SingleTxtGR"/>
        <w:tabs>
          <w:tab w:val="clear" w:pos="1701"/>
        </w:tabs>
        <w:ind w:left="2268" w:hanging="1134"/>
      </w:pPr>
      <w:r w:rsidRPr="00FA511E">
        <w:rPr>
          <w:bCs/>
        </w:rPr>
        <w:tab/>
      </w:r>
      <w:r w:rsidRPr="0013409F">
        <w:rPr>
          <w:bCs/>
        </w:rPr>
        <w:t xml:space="preserve">Если изделие представляет собой </w:t>
      </w:r>
      <w:proofErr w:type="spellStart"/>
      <w:r w:rsidRPr="0013409F">
        <w:rPr>
          <w:bCs/>
        </w:rPr>
        <w:t>бустерную</w:t>
      </w:r>
      <w:proofErr w:type="spellEnd"/>
      <w:r w:rsidRPr="0013409F">
        <w:rPr>
          <w:bCs/>
        </w:rPr>
        <w:t xml:space="preserve"> подушку без спинки, то лицо, устанавливающее удерживающую систему в транспортном средстве, должно постоянно видеть следующую пиктограмму, которая должна быть закрыта в случае использования </w:t>
      </w:r>
      <w:proofErr w:type="spellStart"/>
      <w:r w:rsidRPr="0013409F">
        <w:rPr>
          <w:bCs/>
        </w:rPr>
        <w:t>бустерной</w:t>
      </w:r>
      <w:proofErr w:type="spellEnd"/>
      <w:r w:rsidRPr="0013409F">
        <w:rPr>
          <w:bCs/>
        </w:rPr>
        <w:t xml:space="preserve"> подушки вместе с ее съемной спинкой:</w:t>
      </w:r>
      <w:r w:rsidR="00FA511E">
        <w:tab/>
      </w:r>
    </w:p>
    <w:p w:rsidR="00FA511E" w:rsidRPr="00B31F0E" w:rsidRDefault="00FA511E" w:rsidP="00FA511E">
      <w:pPr>
        <w:pStyle w:val="SingleTxt"/>
        <w:spacing w:after="0" w:line="120" w:lineRule="exact"/>
        <w:ind w:left="2217" w:hanging="475"/>
        <w:rPr>
          <w:sz w:val="10"/>
        </w:rPr>
      </w:pPr>
    </w:p>
    <w:p w:rsidR="00FA511E" w:rsidRPr="00B31F0E" w:rsidRDefault="00FA511E" w:rsidP="00FA511E">
      <w:pPr>
        <w:pStyle w:val="SingleTxt"/>
        <w:spacing w:after="0" w:line="120" w:lineRule="exact"/>
        <w:ind w:left="2217" w:hanging="475"/>
        <w:rPr>
          <w:sz w:val="10"/>
        </w:rPr>
      </w:pPr>
    </w:p>
    <w:p w:rsidR="00FA511E" w:rsidRDefault="00FA511E" w:rsidP="00FA511E">
      <w:pPr>
        <w:pStyle w:val="SingleTxt"/>
        <w:tabs>
          <w:tab w:val="clear" w:pos="1267"/>
          <w:tab w:val="left" w:pos="2250"/>
        </w:tabs>
        <w:spacing w:after="0" w:line="240" w:lineRule="atLeast"/>
        <w:ind w:left="2160"/>
        <w:rPr>
          <w:b/>
        </w:rPr>
      </w:pPr>
      <w:r w:rsidRPr="00AD4E04">
        <w:rPr>
          <w:b/>
        </w:rPr>
        <w:tab/>
      </w:r>
      <w:r w:rsidRPr="00AD4E04">
        <w:rPr>
          <w:b/>
          <w:noProof/>
          <w:lang w:eastAsia="ru-RU"/>
        </w:rPr>
        <w:drawing>
          <wp:inline distT="0" distB="0" distL="0" distR="0" wp14:anchorId="02C44C82" wp14:editId="3FB7BB58">
            <wp:extent cx="1043940" cy="1610360"/>
            <wp:effectExtent l="0" t="0" r="3810" b="889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E04">
        <w:rPr>
          <w:b/>
          <w:noProof/>
          <w:lang w:eastAsia="ru-RU"/>
        </w:rPr>
        <w:drawing>
          <wp:inline distT="0" distB="0" distL="0" distR="0" wp14:anchorId="069AE795" wp14:editId="7FB2E39E">
            <wp:extent cx="1624330" cy="1624330"/>
            <wp:effectExtent l="0" t="0" r="0" b="0"/>
            <wp:docPr id="5" name="Picture 5" descr="E:\WP.29-GRSP-58e\autocollant-panneau-interdit-interdi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P.29-GRSP-58e\autocollant-panneau-interdit-interdic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FF4">
        <w:rPr>
          <w:bCs/>
        </w:rPr>
        <w:t>».</w:t>
      </w:r>
    </w:p>
    <w:p w:rsidR="0013409F" w:rsidRDefault="0013409F" w:rsidP="0013409F">
      <w:pPr>
        <w:pStyle w:val="SingleTxtGR"/>
      </w:pPr>
    </w:p>
    <w:p w:rsidR="00FA511E" w:rsidRPr="00FA511E" w:rsidRDefault="00FA511E" w:rsidP="00FA511E">
      <w:pPr>
        <w:pStyle w:val="SingleTxtGR"/>
        <w:rPr>
          <w:i/>
        </w:rPr>
      </w:pPr>
      <w:r w:rsidRPr="00FA511E">
        <w:rPr>
          <w:i/>
        </w:rPr>
        <w:t>Включить новый пункт 6.1.13</w:t>
      </w:r>
      <w:r w:rsidRPr="00FA511E">
        <w:t xml:space="preserve"> следующего содержания:</w:t>
      </w:r>
    </w:p>
    <w:p w:rsidR="00FA511E" w:rsidRDefault="00FA511E" w:rsidP="00FA511E">
      <w:pPr>
        <w:pStyle w:val="SingleTxtGR"/>
        <w:tabs>
          <w:tab w:val="clear" w:pos="1701"/>
        </w:tabs>
        <w:ind w:left="2268" w:hanging="1134"/>
      </w:pPr>
      <w:r w:rsidRPr="00FA511E">
        <w:rPr>
          <w:bCs/>
        </w:rPr>
        <w:t>«6.1.13</w:t>
      </w:r>
      <w:r w:rsidRPr="00FA511E">
        <w:rPr>
          <w:bCs/>
        </w:rPr>
        <w:tab/>
      </w:r>
      <w:proofErr w:type="spellStart"/>
      <w:r w:rsidRPr="00FA511E">
        <w:rPr>
          <w:bCs/>
        </w:rPr>
        <w:t>Бустерная</w:t>
      </w:r>
      <w:proofErr w:type="spellEnd"/>
      <w:r w:rsidRPr="00FA511E">
        <w:rPr>
          <w:bCs/>
        </w:rPr>
        <w:t xml:space="preserve"> подушка без спинки официально утверждается по типу конструкции только в качестве детской удерживающей системы группы </w:t>
      </w:r>
      <w:r w:rsidRPr="00FA511E">
        <w:rPr>
          <w:bCs/>
          <w:lang w:val="en-GB"/>
        </w:rPr>
        <w:t>III</w:t>
      </w:r>
      <w:r w:rsidRPr="00FA511E">
        <w:rPr>
          <w:bCs/>
        </w:rPr>
        <w:t xml:space="preserve"> в соответствии с определением, содержащимся в пункте</w:t>
      </w:r>
      <w:r w:rsidR="0079735D">
        <w:rPr>
          <w:bCs/>
          <w:lang w:val="en-US"/>
        </w:rPr>
        <w:t> </w:t>
      </w:r>
      <w:r w:rsidRPr="00FA511E">
        <w:rPr>
          <w:bCs/>
        </w:rPr>
        <w:t xml:space="preserve">2.1.1.5 настоящих Правил. </w:t>
      </w:r>
      <w:r w:rsidRPr="0079735D">
        <w:rPr>
          <w:bCs/>
        </w:rPr>
        <w:t>(Для детей массой от 22 до 36</w:t>
      </w:r>
      <w:r w:rsidR="0079735D">
        <w:rPr>
          <w:bCs/>
          <w:lang w:val="en-US"/>
        </w:rPr>
        <w:t> </w:t>
      </w:r>
      <w:r w:rsidRPr="0079735D">
        <w:rPr>
          <w:bCs/>
        </w:rPr>
        <w:t>кг.)».</w:t>
      </w:r>
    </w:p>
    <w:p w:rsidR="00FA511E" w:rsidRPr="00FA511E" w:rsidRDefault="00FA511E" w:rsidP="00FA511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511E" w:rsidRPr="00FA511E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CC" w:rsidRDefault="003568CC" w:rsidP="00B471C5">
      <w:r>
        <w:separator/>
      </w:r>
    </w:p>
  </w:endnote>
  <w:endnote w:type="continuationSeparator" w:id="0">
    <w:p w:rsidR="003568CC" w:rsidRDefault="003568C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83DA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FD3066">
      <w:rPr>
        <w:lang w:val="en-US"/>
      </w:rPr>
      <w:t>05883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FD3066">
            <w:rPr>
              <w:lang w:val="en-US"/>
            </w:rPr>
            <w:t xml:space="preserve">05883 </w:t>
          </w:r>
          <w:r w:rsidRPr="001C3ABC">
            <w:rPr>
              <w:lang w:val="en-US"/>
            </w:rPr>
            <w:t xml:space="preserve"> (R)</w:t>
          </w:r>
          <w:r w:rsidR="00FD3066">
            <w:rPr>
              <w:lang w:val="en-US"/>
            </w:rPr>
            <w:t xml:space="preserve">  250416  250416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D3066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CE/TRANS/WP.29/2016/3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3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D3066" w:rsidRDefault="00FD306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CC" w:rsidRPr="009141DC" w:rsidRDefault="003568C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568CC" w:rsidRPr="00D1261C" w:rsidRDefault="003568C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3409F" w:rsidRPr="000F6ACD" w:rsidRDefault="0013409F" w:rsidP="0013409F">
      <w:pPr>
        <w:pStyle w:val="aa"/>
        <w:rPr>
          <w:lang w:val="ru-RU"/>
        </w:rPr>
      </w:pPr>
      <w:r>
        <w:rPr>
          <w:lang w:val="ru-RU"/>
        </w:rPr>
        <w:tab/>
      </w:r>
      <w:r w:rsidRPr="0013409F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</w:t>
      </w:r>
      <w:r w:rsidRPr="000F6ACD">
        <w:rPr>
          <w:lang w:val="ru-RU"/>
        </w:rPr>
        <w:t>–</w:t>
      </w:r>
      <w:r>
        <w:rPr>
          <w:lang w:val="ru-RU"/>
        </w:rPr>
        <w:t>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</w:t>
      </w:r>
      <w:r w:rsidRPr="000F6ACD">
        <w:rPr>
          <w:lang w:val="ru-RU"/>
        </w:rPr>
        <w:t xml:space="preserve"> </w:t>
      </w:r>
      <w:r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DB" w:rsidRPr="007005EE" w:rsidRDefault="007005EE">
    <w:pPr>
      <w:pStyle w:val="a3"/>
      <w:rPr>
        <w:lang w:val="en-US"/>
      </w:rPr>
    </w:pPr>
    <w:r>
      <w:rPr>
        <w:lang w:val="en-US"/>
      </w:rPr>
      <w:t>ECE/</w:t>
    </w:r>
    <w:r w:rsidR="00FD3066" w:rsidRPr="00FD3066">
      <w:rPr>
        <w:lang w:val="en-US"/>
      </w:rPr>
      <w:t>TRANS/WP.29/2016/37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DB" w:rsidRPr="004D639B" w:rsidRDefault="004D639B" w:rsidP="007005EE">
    <w:pPr>
      <w:pStyle w:val="a3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9F"/>
    <w:rsid w:val="000450D1"/>
    <w:rsid w:val="000B1FD5"/>
    <w:rsid w:val="000F2A4F"/>
    <w:rsid w:val="0013409F"/>
    <w:rsid w:val="00203F84"/>
    <w:rsid w:val="00275188"/>
    <w:rsid w:val="0028687D"/>
    <w:rsid w:val="002B091C"/>
    <w:rsid w:val="002B3D40"/>
    <w:rsid w:val="002D0CCB"/>
    <w:rsid w:val="00345C79"/>
    <w:rsid w:val="003568CC"/>
    <w:rsid w:val="00366A39"/>
    <w:rsid w:val="004117F1"/>
    <w:rsid w:val="0048005C"/>
    <w:rsid w:val="00483DA6"/>
    <w:rsid w:val="004A6F74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9735D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A511E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3C1113-1773-4A8A-8FFE-D9297CE8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">
    <w:name w:val="__Single Txt"/>
    <w:basedOn w:val="a"/>
    <w:qFormat/>
    <w:rsid w:val="00FA511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411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17F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AE4F-C9BF-46DD-95F2-234DABAC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Денис</cp:lastModifiedBy>
  <cp:revision>2</cp:revision>
  <cp:lastPrinted>2016-04-25T08:16:00Z</cp:lastPrinted>
  <dcterms:created xsi:type="dcterms:W3CDTF">2016-06-22T10:18:00Z</dcterms:created>
  <dcterms:modified xsi:type="dcterms:W3CDTF">2016-06-22T10:18:00Z</dcterms:modified>
</cp:coreProperties>
</file>