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E4" w:rsidRPr="005935E4" w:rsidRDefault="005935E4" w:rsidP="005935E4">
      <w:pPr>
        <w:rPr>
          <w:b/>
        </w:rPr>
      </w:pPr>
      <w:r w:rsidRPr="005935E4">
        <w:rPr>
          <w:b/>
        </w:rPr>
        <w:t>Основания для отказа в предоставлении услуги</w:t>
      </w:r>
    </w:p>
    <w:p w:rsidR="005935E4" w:rsidRDefault="005935E4" w:rsidP="005935E4">
      <w:r>
        <w:t>1.</w:t>
      </w:r>
      <w:r>
        <w:tab/>
        <w:t>Основаниями для отказа в регистрационных действиях являются:</w:t>
      </w:r>
    </w:p>
    <w:p w:rsidR="005935E4" w:rsidRDefault="005935E4" w:rsidP="005935E4">
      <w:r>
        <w:t>2.</w:t>
      </w:r>
      <w:r>
        <w:tab/>
        <w:t>Непредставление государственных регистрационных документов на самоходную машину, если они выдавались ранее.</w:t>
      </w:r>
      <w:bookmarkStart w:id="0" w:name="_GoBack"/>
      <w:bookmarkEnd w:id="0"/>
    </w:p>
    <w:p w:rsidR="005935E4" w:rsidRDefault="005935E4" w:rsidP="005935E4">
      <w:r>
        <w:t>3.</w:t>
      </w:r>
      <w:r>
        <w:tab/>
      </w:r>
      <w:proofErr w:type="gramStart"/>
      <w:r>
        <w:t>В</w:t>
      </w:r>
      <w:proofErr w:type="gramEnd"/>
      <w:r>
        <w:t xml:space="preserve"> представленных заявителем документах содержатся противоречивые либо недостоверные сведения, выявленные в процессе обработки документов и информации, необходимых для предоставления государственной услуги, в </w:t>
      </w:r>
      <w:proofErr w:type="spellStart"/>
      <w:r>
        <w:t>т.ч</w:t>
      </w:r>
      <w:proofErr w:type="spellEnd"/>
      <w:r>
        <w:t>. полученных посредством межведомственного информационного взаимодействия, включая использование Базового регистра информации.</w:t>
      </w:r>
    </w:p>
    <w:p w:rsidR="005935E4" w:rsidRDefault="005935E4" w:rsidP="005935E4">
      <w:r>
        <w:t>4.</w:t>
      </w:r>
      <w:r>
        <w:tab/>
        <w:t>Обнаружение признаков подделки документов, государственного регистрационного знака, изменения заводской маркировки самоходных машин, при несоответствии номеров агрегатов представленным документам или регистрационным данным, а также подтверждение от уполномоченных органов сведений о нахождении самоходных машин (номерных агрегатов) или представленных документов в розыске.</w:t>
      </w:r>
    </w:p>
    <w:p w:rsidR="005935E4" w:rsidRDefault="005935E4" w:rsidP="005935E4">
      <w:r>
        <w:t>5.</w:t>
      </w:r>
      <w:r>
        <w:tab/>
        <w:t>Номерные агрегаты самоходной машины не соответствуют учетным данным или записи в ПСМ.</w:t>
      </w:r>
    </w:p>
    <w:p w:rsidR="005935E4" w:rsidRDefault="005935E4" w:rsidP="005935E4">
      <w:r>
        <w:t>6.</w:t>
      </w:r>
      <w:r>
        <w:tab/>
        <w:t>Конструкция самоходной машины или внесенных в нее изменений не соответствует установленным требованиям безопасности для жизни, здоровья людей и имущества, охраны окружающей среды, установленным действующими в Российской Федерации стандартами, сертификатами и другой нормативной документацией.</w:t>
      </w:r>
    </w:p>
    <w:p w:rsidR="005935E4" w:rsidRDefault="005935E4" w:rsidP="005935E4">
      <w:r>
        <w:t>7.</w:t>
      </w:r>
      <w:r>
        <w:tab/>
        <w:t>Отсутствие информации об уплате государственной пошлины.</w:t>
      </w:r>
    </w:p>
    <w:p w:rsidR="005935E4" w:rsidRDefault="005935E4" w:rsidP="005935E4">
      <w:r>
        <w:t>8.</w:t>
      </w:r>
      <w:r>
        <w:tab/>
        <w:t>отсутствие документов или сведений, наличие которых является обязательным для предоставления государственной услуги (в том числе не представленных в рамках межведомственных запросов);</w:t>
      </w:r>
    </w:p>
    <w:p w:rsidR="005935E4" w:rsidRDefault="005935E4" w:rsidP="005935E4">
      <w:r>
        <w:t>9.</w:t>
      </w:r>
      <w:r>
        <w:tab/>
        <w:t>несоответствие представленных документов требованиям, установленным нормативными правовыми актами или нормативно техническими документами;</w:t>
      </w:r>
    </w:p>
    <w:p w:rsidR="005935E4" w:rsidRDefault="005935E4" w:rsidP="005935E4">
      <w:r>
        <w:t>10.</w:t>
      </w:r>
      <w:r>
        <w:tab/>
        <w:t>представление документов, срок действия которых истек;</w:t>
      </w:r>
    </w:p>
    <w:p w:rsidR="005935E4" w:rsidRDefault="005935E4" w:rsidP="005935E4">
      <w:r>
        <w:t>11.</w:t>
      </w:r>
      <w:r>
        <w:tab/>
        <w:t>наличие в представленных (полученных) документах (сведениях) противоречивой либо недостоверной информации;</w:t>
      </w:r>
    </w:p>
    <w:p w:rsidR="005935E4" w:rsidRDefault="005935E4" w:rsidP="005935E4">
      <w:r>
        <w:t>12.</w:t>
      </w:r>
      <w:r>
        <w:tab/>
        <w:t>наличие запретов и (или) ограничений, наложенных в соответствии с законодательством Российской Федерации;</w:t>
      </w:r>
    </w:p>
    <w:p w:rsidR="005935E4" w:rsidRDefault="005935E4" w:rsidP="005935E4">
      <w:r>
        <w:t>13.</w:t>
      </w:r>
      <w:r>
        <w:tab/>
        <w:t>несоответствие полученных при осмотре данных представленным (полученным) документам (сведениям);</w:t>
      </w:r>
    </w:p>
    <w:p w:rsidR="005935E4" w:rsidRDefault="005935E4" w:rsidP="005935E4">
      <w:r>
        <w:t>14.</w:t>
      </w:r>
      <w:r>
        <w:tab/>
        <w:t>наличие в системе учета сведений о государственной регистрации техники, которая не снята с государственного учета (при обращении с заявлением о государственной регистрации техники);</w:t>
      </w:r>
    </w:p>
    <w:p w:rsidR="005935E4" w:rsidRDefault="005935E4" w:rsidP="005935E4">
      <w:r>
        <w:t>15.</w:t>
      </w:r>
      <w:r>
        <w:tab/>
        <w:t>отсутствие в паспорте техники отметки об уплате утилизационного сбора или отметки об основании неуплаты утилизационного сбора в соответствии с законодательством Российской Федерации;</w:t>
      </w:r>
    </w:p>
    <w:p w:rsidR="001C34F3" w:rsidRDefault="005935E4" w:rsidP="005935E4">
      <w:r>
        <w:t>16.</w:t>
      </w:r>
      <w:r>
        <w:tab/>
        <w:t>отсутствие в электронном паспорте техники со статусом «действующий» сведений об уплате утилизационного сбора в Российской Федерации или об основании неуплаты утилизационного сбора.</w:t>
      </w:r>
    </w:p>
    <w:sectPr w:rsidR="001C34F3" w:rsidSect="005935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70"/>
    <w:rsid w:val="000D3B7D"/>
    <w:rsid w:val="005935E4"/>
    <w:rsid w:val="00763858"/>
    <w:rsid w:val="00A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5AB5-7616-4435-938C-0D1BB7D8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Прошин Валерий Владимирович</dc:creator>
  <cp:keywords/>
  <dc:description/>
  <cp:lastModifiedBy>Прошин Валерий Владимирович</cp:lastModifiedBy>
  <cp:revision>2</cp:revision>
  <dcterms:created xsi:type="dcterms:W3CDTF">2022-12-13T07:13:00Z</dcterms:created>
  <dcterms:modified xsi:type="dcterms:W3CDTF">2022-12-13T07:14:00Z</dcterms:modified>
</cp:coreProperties>
</file>